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11D1" w14:textId="77777777" w:rsidR="00A0329D" w:rsidRDefault="00A0329D" w:rsidP="00A0329D">
      <w:pPr>
        <w:pStyle w:val="LO-Normal"/>
        <w:spacing w:line="100" w:lineRule="atLeast"/>
        <w:jc w:val="right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Znak sprawy: WK.271.1.2023</w:t>
      </w:r>
    </w:p>
    <w:p w14:paraId="09D1CA78" w14:textId="244360EA" w:rsidR="00A0329D" w:rsidRPr="00A0329D" w:rsidRDefault="00A0329D" w:rsidP="00A0329D">
      <w:pPr>
        <w:pStyle w:val="LO-Normal"/>
        <w:spacing w:line="100" w:lineRule="atLeast"/>
        <w:jc w:val="right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Załącznik nr 5 </w:t>
      </w:r>
    </w:p>
    <w:p w14:paraId="46EAFC51" w14:textId="3B536837" w:rsidR="00A0329D" w:rsidRPr="00D22CC4" w:rsidRDefault="00A0329D" w:rsidP="00A0329D">
      <w:pPr>
        <w:suppressAutoHyphens w:val="0"/>
        <w:autoSpaceDN/>
        <w:spacing w:line="360" w:lineRule="auto"/>
        <w:ind w:left="5245" w:firstLine="709"/>
        <w:contextualSpacing/>
        <w:jc w:val="both"/>
        <w:textAlignment w:val="auto"/>
        <w:rPr>
          <w:rFonts w:cs="Times New Roman"/>
          <w:sz w:val="25"/>
          <w:szCs w:val="25"/>
        </w:rPr>
      </w:pPr>
      <w:r w:rsidRPr="00EC31ED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pn. </w:t>
      </w:r>
      <w:r w:rsidRPr="002858E6">
        <w:rPr>
          <w:rFonts w:eastAsia="Calibri" w:cs="Times New Roman"/>
          <w:kern w:val="0"/>
          <w:sz w:val="16"/>
          <w:szCs w:val="16"/>
          <w:lang w:eastAsia="en-US" w:bidi="ar-SA"/>
        </w:rPr>
        <w:t>”</w:t>
      </w:r>
      <w:r w:rsidRPr="002858E6">
        <w:rPr>
          <w:rFonts w:cs="Times New Roman"/>
          <w:sz w:val="16"/>
          <w:szCs w:val="16"/>
        </w:rPr>
        <w:t xml:space="preserve"> </w:t>
      </w:r>
      <w:bookmarkStart w:id="0" w:name="_Hlk125535620"/>
      <w:r w:rsidRPr="00B6434C">
        <w:rPr>
          <w:rFonts w:cs="Times New Roman"/>
          <w:sz w:val="16"/>
          <w:szCs w:val="16"/>
        </w:rPr>
        <w:t>Na świadczenie usług w zakresie przygotowania terenu do pochówku osób zmarłych na cmentarzu komunalnym  w Golubiu-Dobrzyniu przy ul. Sokołowskiej oraz na wykonywaniu kontroli wykonywanych prac na terenie cmentarza komunalnego  w Golubiu-Dobrzyniu przy ul. Sokołowskiej.</w:t>
      </w:r>
    </w:p>
    <w:bookmarkEnd w:id="0"/>
    <w:p w14:paraId="7485AA81" w14:textId="77777777" w:rsidR="00A0329D" w:rsidRDefault="00A0329D" w:rsidP="00A0329D">
      <w:pPr>
        <w:jc w:val="both"/>
        <w:rPr>
          <w:rFonts w:asciiTheme="minorHAnsi" w:hAnsiTheme="minorHAnsi" w:cstheme="minorHAnsi"/>
          <w:bCs/>
        </w:rPr>
      </w:pPr>
    </w:p>
    <w:p w14:paraId="0F277CE4" w14:textId="336CEB25" w:rsidR="00396C92" w:rsidRDefault="00B50480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</w:t>
      </w:r>
    </w:p>
    <w:p w14:paraId="2EC9FE10" w14:textId="744EF4F6" w:rsidR="00B50480" w:rsidRDefault="00396C92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WSPÓNIE UBIEGAJĄCY SIĘ O ZAMÓWIENIE</w:t>
      </w:r>
    </w:p>
    <w:p w14:paraId="14187536" w14:textId="3F3A3AAF" w:rsidR="00396C92" w:rsidRDefault="00396C92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ZASOBY*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5A974318" w14:textId="772D9784" w:rsidR="00814EA9" w:rsidRPr="00396C92" w:rsidRDefault="00155633" w:rsidP="00396C9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</w:p>
    <w:p w14:paraId="77F5E188" w14:textId="20AEC004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</w:t>
      </w:r>
      <w:r w:rsidR="00396C92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BRAKU PODSTAW WYKLUCZENIA</w:t>
      </w:r>
    </w:p>
    <w:p w14:paraId="2EDA1B3D" w14:textId="479AA9C9" w:rsidR="00155633" w:rsidRPr="009C1EB8" w:rsidRDefault="00396C92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z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art.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7 ust. 1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396C92">
        <w:rPr>
          <w:rFonts w:asciiTheme="minorHAnsi" w:hAnsiTheme="minorHAnsi" w:cstheme="minorHAnsi"/>
          <w:b/>
          <w:sz w:val="26"/>
          <w:szCs w:val="26"/>
          <w:u w:val="single"/>
        </w:rPr>
        <w:t>ustawy z dnia 13 kwietnia 2022 r. o szczególnych rozwiązaniach w zakresie przeciwdziałania wspieraniu agresji na Ukrainę oraz służących ochronie bezpieczeństwa narodowego (Dz. U. z 2022 r. poz. 835)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5555DC68" w14:textId="77777777" w:rsidR="00A0329D" w:rsidRPr="00A0329D" w:rsidRDefault="004242E0" w:rsidP="00A0329D">
      <w:pPr>
        <w:suppressAutoHyphens w:val="0"/>
        <w:autoSpaceDN/>
        <w:ind w:firstLine="708"/>
        <w:contextualSpacing/>
        <w:jc w:val="both"/>
        <w:textAlignment w:val="auto"/>
        <w:rPr>
          <w:rFonts w:asciiTheme="minorHAnsi" w:hAnsiTheme="minorHAnsi" w:cstheme="minorHAnsi"/>
        </w:rPr>
      </w:pPr>
      <w:r w:rsidRPr="00A0329D">
        <w:rPr>
          <w:rFonts w:asciiTheme="minorHAnsi" w:hAnsiTheme="minorHAnsi" w:cstheme="minorHAnsi"/>
        </w:rPr>
        <w:t xml:space="preserve">Dotyczy: </w:t>
      </w:r>
      <w:r w:rsidR="00A0329D" w:rsidRPr="00A0329D">
        <w:rPr>
          <w:rFonts w:asciiTheme="minorHAnsi" w:hAnsiTheme="minorHAnsi" w:cstheme="minorHAnsi"/>
        </w:rPr>
        <w:t>Na świadczenie usług w zakresie przygotowania terenu do pochówku osób zmarłych na cmentarzu komunalnym  w Golubiu-Dobrzyniu przy ul. Sokołowskiej oraz na wykonywaniu kontroli wykonywanych prac na terenie cmentarza komunalnego  w Golubiu-Dobrzyniu przy ul. Sokołowskiej.</w:t>
      </w:r>
    </w:p>
    <w:p w14:paraId="7111C4E7" w14:textId="59F5734C" w:rsidR="004242E0" w:rsidRDefault="004242E0" w:rsidP="00155633">
      <w:pPr>
        <w:jc w:val="both"/>
        <w:rPr>
          <w:rFonts w:asciiTheme="minorHAnsi" w:hAnsiTheme="minorHAnsi" w:cstheme="minorHAnsi"/>
          <w:bCs/>
          <w:iCs/>
        </w:rPr>
      </w:pPr>
    </w:p>
    <w:p w14:paraId="0A20EE1B" w14:textId="2C5B36DC" w:rsidR="00396C92" w:rsidRDefault="00396C92" w:rsidP="00155633">
      <w:pPr>
        <w:jc w:val="both"/>
        <w:rPr>
          <w:rFonts w:asciiTheme="minorHAnsi" w:hAnsiTheme="minorHAnsi" w:cstheme="minorHAnsi"/>
          <w:bCs/>
          <w:iCs/>
        </w:rPr>
      </w:pPr>
    </w:p>
    <w:p w14:paraId="1E9AB874" w14:textId="77777777" w:rsidR="00396C92" w:rsidRDefault="00396C92" w:rsidP="00396C92">
      <w:pPr>
        <w:ind w:firstLine="709"/>
        <w:jc w:val="both"/>
        <w:rPr>
          <w:rFonts w:asciiTheme="minorHAnsi" w:hAnsiTheme="minorHAnsi" w:cstheme="minorHAnsi"/>
          <w:bCs/>
          <w:iCs/>
        </w:rPr>
      </w:pPr>
    </w:p>
    <w:p w14:paraId="4254607A" w14:textId="420395E8" w:rsidR="00396C92" w:rsidRPr="00396C92" w:rsidRDefault="00396C92" w:rsidP="00396C92">
      <w:pPr>
        <w:ind w:firstLine="709"/>
        <w:jc w:val="both"/>
        <w:rPr>
          <w:rFonts w:asciiTheme="minorHAnsi" w:hAnsiTheme="minorHAnsi" w:cstheme="minorHAnsi"/>
          <w:bCs/>
          <w:iCs/>
        </w:rPr>
      </w:pPr>
      <w:r w:rsidRPr="00396C92">
        <w:rPr>
          <w:rFonts w:asciiTheme="minorHAnsi" w:hAnsiTheme="minorHAnsi" w:cstheme="minorHAnsi"/>
          <w:bCs/>
          <w:iCs/>
        </w:rPr>
        <w:t>Oświadczam, że nie jestem podmiotem, o którym mowa w art. 7 ust. 1 ustawy z dnia 13 kwietnia 2022 r. o szczególnych rozwiązaniach w zakresie przeciwdziałania wspieraniu agresji na Ukrainę oraz służących ochronie bezpieczeństwa narodowego (tj. Dz. U. z  2022 r. poz. 835), zwanej dalej</w:t>
      </w:r>
      <w:r>
        <w:rPr>
          <w:rFonts w:asciiTheme="minorHAnsi" w:hAnsiTheme="minorHAnsi" w:cstheme="minorHAnsi"/>
          <w:bCs/>
          <w:iCs/>
        </w:rPr>
        <w:t xml:space="preserve"> </w:t>
      </w:r>
      <w:r w:rsidRPr="00396C92">
        <w:rPr>
          <w:rFonts w:asciiTheme="minorHAnsi" w:hAnsiTheme="minorHAnsi" w:cstheme="minorHAnsi"/>
          <w:bCs/>
          <w:iCs/>
        </w:rPr>
        <w:t>„ustawą o przeciwdziałaniu”.</w:t>
      </w:r>
    </w:p>
    <w:p w14:paraId="33E73EF4" w14:textId="4966DC66" w:rsidR="00396C92" w:rsidRPr="00396C92" w:rsidRDefault="00396C92" w:rsidP="00396C92">
      <w:pPr>
        <w:jc w:val="both"/>
        <w:rPr>
          <w:rFonts w:asciiTheme="minorHAnsi" w:hAnsiTheme="minorHAnsi" w:cstheme="minorHAnsi"/>
          <w:bCs/>
          <w:iCs/>
        </w:rPr>
      </w:pPr>
    </w:p>
    <w:p w14:paraId="09EC0B7A" w14:textId="49BBB282" w:rsidR="00396C92" w:rsidRPr="00396C92" w:rsidRDefault="00396C92" w:rsidP="00396C92">
      <w:pPr>
        <w:jc w:val="both"/>
        <w:rPr>
          <w:rFonts w:asciiTheme="minorHAnsi" w:hAnsiTheme="minorHAnsi" w:cstheme="minorHAnsi"/>
          <w:bCs/>
          <w:iCs/>
        </w:rPr>
      </w:pPr>
      <w:r w:rsidRPr="00396C92">
        <w:rPr>
          <w:rFonts w:asciiTheme="minorHAnsi" w:hAnsiTheme="minorHAnsi" w:cstheme="minorHAnsi"/>
          <w:bCs/>
          <w:iCs/>
        </w:rPr>
        <w:t>Na podstawie art. 7 ust. 1 ustawy o przeciwdziałaniu z postępowania wyklucza się:</w:t>
      </w:r>
    </w:p>
    <w:p w14:paraId="0A431A0A" w14:textId="77777777" w:rsidR="00396C92" w:rsidRPr="00396C92" w:rsidRDefault="00396C92" w:rsidP="00396C9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</w:rPr>
      </w:pPr>
      <w:r w:rsidRPr="00396C92">
        <w:rPr>
          <w:rFonts w:asciiTheme="minorHAnsi" w:hAnsiTheme="minorHAnsi" w:cstheme="minorHAnsi"/>
          <w:bCs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30DEA27" w14:textId="77777777" w:rsidR="00396C92" w:rsidRPr="00396C92" w:rsidRDefault="00396C92" w:rsidP="00396C9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</w:rPr>
      </w:pPr>
      <w:r w:rsidRPr="00396C92">
        <w:rPr>
          <w:rFonts w:asciiTheme="minorHAnsi" w:hAnsiTheme="minorHAnsi" w:cstheme="minorHAnsi"/>
          <w:bCs/>
          <w:iCs/>
        </w:rPr>
        <w:t xml:space="preserve">wykonawcę oraz uczestnika konkursu, którego beneficjentem rzeczywistym w rozumieniu ustawy z dnia 1 marca 2018 r. o przeciwdziałaniu praniu pieniędzy oraz </w:t>
      </w:r>
      <w:r w:rsidRPr="00396C92">
        <w:rPr>
          <w:rFonts w:asciiTheme="minorHAnsi" w:hAnsiTheme="minorHAnsi" w:cstheme="minorHAnsi"/>
          <w:bCs/>
          <w:iCs/>
        </w:rPr>
        <w:lastRenderedPageBreak/>
        <w:t>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A221305" w14:textId="7DC1AEDF" w:rsidR="00396C92" w:rsidRDefault="00396C92" w:rsidP="00396C9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Cs/>
          <w:iCs/>
        </w:rPr>
      </w:pPr>
      <w:r w:rsidRPr="00396C92">
        <w:rPr>
          <w:rFonts w:asciiTheme="minorHAnsi" w:hAnsiTheme="minorHAnsi" w:cstheme="minorHAnsi"/>
          <w:bCs/>
          <w:i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A5EA809" w14:textId="7F6BAAB4" w:rsidR="00396C92" w:rsidRDefault="00396C92" w:rsidP="00396C92">
      <w:pPr>
        <w:jc w:val="both"/>
        <w:rPr>
          <w:rFonts w:asciiTheme="minorHAnsi" w:hAnsiTheme="minorHAnsi" w:cstheme="minorHAnsi"/>
          <w:bCs/>
          <w:iCs/>
        </w:rPr>
      </w:pPr>
    </w:p>
    <w:p w14:paraId="122AF58F" w14:textId="5C4AC5EF" w:rsidR="00396C92" w:rsidRPr="00396C92" w:rsidRDefault="00396C92" w:rsidP="00396C92">
      <w:pPr>
        <w:ind w:firstLine="709"/>
        <w:jc w:val="both"/>
        <w:rPr>
          <w:rFonts w:asciiTheme="minorHAnsi" w:hAnsiTheme="minorHAnsi" w:cstheme="minorHAnsi"/>
          <w:bCs/>
          <w:iCs/>
        </w:rPr>
      </w:pPr>
      <w:r w:rsidRPr="00396C92">
        <w:rPr>
          <w:rFonts w:asciiTheme="minorHAnsi" w:hAnsiTheme="minorHAnsi" w:cstheme="minorHAnsi"/>
          <w:bCs/>
          <w:iCs/>
        </w:rPr>
        <w:t>Lista osób i podmiotów, wobec których są stosowane środki, o których mowa powyżej,</w:t>
      </w:r>
      <w:r>
        <w:rPr>
          <w:rFonts w:asciiTheme="minorHAnsi" w:hAnsiTheme="minorHAnsi" w:cstheme="minorHAnsi"/>
          <w:bCs/>
          <w:iCs/>
        </w:rPr>
        <w:t xml:space="preserve"> </w:t>
      </w:r>
      <w:r w:rsidRPr="00396C92">
        <w:rPr>
          <w:rFonts w:asciiTheme="minorHAnsi" w:hAnsiTheme="minorHAnsi" w:cstheme="minorHAnsi"/>
          <w:bCs/>
          <w:iCs/>
        </w:rPr>
        <w:t>jest prowadzona przez ministra właściwego do spraw wewnętrznych i publikowana w</w:t>
      </w:r>
      <w:r>
        <w:rPr>
          <w:rFonts w:asciiTheme="minorHAnsi" w:hAnsiTheme="minorHAnsi" w:cstheme="minorHAnsi"/>
          <w:bCs/>
          <w:iCs/>
        </w:rPr>
        <w:t xml:space="preserve"> </w:t>
      </w:r>
      <w:r w:rsidRPr="00396C92">
        <w:rPr>
          <w:rFonts w:asciiTheme="minorHAnsi" w:hAnsiTheme="minorHAnsi" w:cstheme="minorHAnsi"/>
          <w:bCs/>
          <w:iCs/>
        </w:rPr>
        <w:t>Biuletynie Informacji Publicznej na stronie podmiotowej ministra właściwego do spraw</w:t>
      </w:r>
      <w:r>
        <w:rPr>
          <w:rFonts w:asciiTheme="minorHAnsi" w:hAnsiTheme="minorHAnsi" w:cstheme="minorHAnsi"/>
          <w:bCs/>
          <w:iCs/>
        </w:rPr>
        <w:t xml:space="preserve"> </w:t>
      </w:r>
      <w:r w:rsidRPr="00396C92">
        <w:rPr>
          <w:rFonts w:asciiTheme="minorHAnsi" w:hAnsiTheme="minorHAnsi" w:cstheme="minorHAnsi"/>
          <w:bCs/>
          <w:iCs/>
        </w:rPr>
        <w:t>wewnętrznych.</w:t>
      </w:r>
    </w:p>
    <w:p w14:paraId="59E8F2F2" w14:textId="77777777" w:rsidR="00396C92" w:rsidRDefault="00396C92" w:rsidP="00396C92">
      <w:pPr>
        <w:jc w:val="both"/>
        <w:rPr>
          <w:rFonts w:asciiTheme="minorHAnsi" w:hAnsiTheme="minorHAnsi" w:cstheme="minorHAnsi"/>
          <w:bCs/>
          <w:iCs/>
        </w:rPr>
      </w:pPr>
    </w:p>
    <w:p w14:paraId="6080BA9E" w14:textId="704B0BBB" w:rsidR="00396C92" w:rsidRDefault="00396C92" w:rsidP="00396C92">
      <w:pPr>
        <w:ind w:firstLine="709"/>
        <w:jc w:val="both"/>
        <w:rPr>
          <w:rFonts w:asciiTheme="minorHAnsi" w:hAnsiTheme="minorHAnsi" w:cstheme="minorHAnsi"/>
          <w:bCs/>
          <w:iCs/>
        </w:rPr>
      </w:pPr>
      <w:r w:rsidRPr="00396C92">
        <w:rPr>
          <w:rFonts w:asciiTheme="minorHAnsi" w:hAnsiTheme="minorHAnsi" w:cstheme="minorHAnsi"/>
          <w:bCs/>
          <w:iCs/>
        </w:rPr>
        <w:t>Wykluczenie następuje na okres trwania okoliczności wskazanych powyżej, z zastrzeżeniem,</w:t>
      </w:r>
      <w:r>
        <w:rPr>
          <w:rFonts w:asciiTheme="minorHAnsi" w:hAnsiTheme="minorHAnsi" w:cstheme="minorHAnsi"/>
          <w:bCs/>
          <w:iCs/>
        </w:rPr>
        <w:t xml:space="preserve"> </w:t>
      </w:r>
      <w:r w:rsidRPr="00396C92">
        <w:rPr>
          <w:rFonts w:asciiTheme="minorHAnsi" w:hAnsiTheme="minorHAnsi" w:cstheme="minorHAnsi"/>
          <w:bCs/>
          <w:iCs/>
        </w:rPr>
        <w:t>że okres ten nie rozpoczyna się wcześniej niż po 30.04.2022 r.</w:t>
      </w:r>
    </w:p>
    <w:p w14:paraId="0A0DF734" w14:textId="54D13984" w:rsidR="00025BD0" w:rsidRDefault="00025BD0" w:rsidP="00396C92">
      <w:pPr>
        <w:ind w:firstLine="709"/>
        <w:jc w:val="both"/>
        <w:rPr>
          <w:rFonts w:asciiTheme="minorHAnsi" w:hAnsiTheme="minorHAnsi" w:cstheme="minorHAnsi"/>
          <w:bCs/>
          <w:iCs/>
        </w:rPr>
      </w:pPr>
    </w:p>
    <w:p w14:paraId="79985C8F" w14:textId="6523D175" w:rsidR="00025BD0" w:rsidRDefault="00025BD0" w:rsidP="00396C92">
      <w:pPr>
        <w:ind w:firstLine="709"/>
        <w:jc w:val="both"/>
        <w:rPr>
          <w:rFonts w:asciiTheme="minorHAnsi" w:hAnsiTheme="minorHAnsi" w:cstheme="minorHAnsi"/>
          <w:bCs/>
          <w:iCs/>
        </w:rPr>
      </w:pPr>
    </w:p>
    <w:p w14:paraId="2A276AEB" w14:textId="453D850C" w:rsidR="00025BD0" w:rsidRDefault="00025BD0" w:rsidP="00396C92">
      <w:pPr>
        <w:ind w:firstLine="709"/>
        <w:jc w:val="both"/>
        <w:rPr>
          <w:rFonts w:asciiTheme="minorHAnsi" w:hAnsiTheme="minorHAnsi" w:cstheme="minorHAnsi"/>
          <w:bCs/>
          <w:iCs/>
        </w:rPr>
      </w:pPr>
    </w:p>
    <w:p w14:paraId="642608BB" w14:textId="2229D2F0" w:rsidR="00025BD0" w:rsidRDefault="00025BD0" w:rsidP="00396C92">
      <w:pPr>
        <w:ind w:firstLine="709"/>
        <w:jc w:val="both"/>
        <w:rPr>
          <w:rFonts w:asciiTheme="minorHAnsi" w:hAnsiTheme="minorHAnsi" w:cstheme="minorHAnsi"/>
          <w:bCs/>
          <w:iCs/>
        </w:rPr>
      </w:pPr>
    </w:p>
    <w:p w14:paraId="398E1555" w14:textId="6C401BAA" w:rsidR="00025BD0" w:rsidRPr="00396C92" w:rsidRDefault="00025BD0" w:rsidP="00025BD0">
      <w:pPr>
        <w:ind w:left="5672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……………………………………………</w:t>
      </w:r>
    </w:p>
    <w:p w14:paraId="489A0B89" w14:textId="77777777" w:rsidR="00396C92" w:rsidRDefault="00396C92" w:rsidP="00396C92">
      <w:pPr>
        <w:jc w:val="both"/>
        <w:rPr>
          <w:rFonts w:asciiTheme="minorHAnsi" w:hAnsiTheme="minorHAnsi" w:cstheme="minorHAnsi"/>
          <w:b/>
          <w:iCs/>
        </w:rPr>
      </w:pPr>
    </w:p>
    <w:p w14:paraId="6579D526" w14:textId="7A7D604A" w:rsidR="00A7329A" w:rsidRDefault="000E54B0" w:rsidP="000E54B0">
      <w:pPr>
        <w:tabs>
          <w:tab w:val="left" w:pos="85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16C58D2" w14:textId="3C16A9A0" w:rsidR="00754C6C" w:rsidRPr="00835A9E" w:rsidRDefault="00754C6C" w:rsidP="00D87086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sectPr w:rsidR="00754C6C" w:rsidRPr="00835A9E" w:rsidSect="00396C92">
      <w:headerReference w:type="default" r:id="rId8"/>
      <w:footerReference w:type="default" r:id="rId9"/>
      <w:pgSz w:w="11906" w:h="16838"/>
      <w:pgMar w:top="1417" w:right="1417" w:bottom="1417" w:left="1417" w:header="288" w:footer="1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2B9A" w14:textId="77777777" w:rsidR="00FC569F" w:rsidRDefault="00FC569F">
      <w:r>
        <w:separator/>
      </w:r>
    </w:p>
  </w:endnote>
  <w:endnote w:type="continuationSeparator" w:id="0">
    <w:p w14:paraId="1428FE5B" w14:textId="77777777" w:rsidR="00FC569F" w:rsidRDefault="00FC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9528" w14:textId="77777777" w:rsidR="00FC569F" w:rsidRDefault="00FC569F">
      <w:r>
        <w:rPr>
          <w:color w:val="000000"/>
        </w:rPr>
        <w:ptab w:relativeTo="margin" w:alignment="center" w:leader="none"/>
      </w:r>
    </w:p>
  </w:footnote>
  <w:footnote w:type="continuationSeparator" w:id="0">
    <w:p w14:paraId="4B59F326" w14:textId="77777777" w:rsidR="00FC569F" w:rsidRDefault="00FC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1629" w14:textId="77777777" w:rsidR="00A0329D" w:rsidRDefault="00A0329D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537739"/>
    <w:multiLevelType w:val="hybridMultilevel"/>
    <w:tmpl w:val="50427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6640436">
    <w:abstractNumId w:val="3"/>
  </w:num>
  <w:num w:numId="2" w16cid:durableId="1535851392">
    <w:abstractNumId w:val="9"/>
  </w:num>
  <w:num w:numId="3" w16cid:durableId="363411544">
    <w:abstractNumId w:val="4"/>
  </w:num>
  <w:num w:numId="4" w16cid:durableId="1703554662">
    <w:abstractNumId w:val="0"/>
  </w:num>
  <w:num w:numId="5" w16cid:durableId="1824392832">
    <w:abstractNumId w:val="28"/>
  </w:num>
  <w:num w:numId="6" w16cid:durableId="724566112">
    <w:abstractNumId w:val="25"/>
  </w:num>
  <w:num w:numId="7" w16cid:durableId="1752504548">
    <w:abstractNumId w:val="5"/>
  </w:num>
  <w:num w:numId="8" w16cid:durableId="590890820">
    <w:abstractNumId w:val="18"/>
  </w:num>
  <w:num w:numId="9" w16cid:durableId="1563364929">
    <w:abstractNumId w:val="15"/>
  </w:num>
  <w:num w:numId="10" w16cid:durableId="854345710">
    <w:abstractNumId w:val="21"/>
  </w:num>
  <w:num w:numId="11" w16cid:durableId="399253294">
    <w:abstractNumId w:val="7"/>
  </w:num>
  <w:num w:numId="12" w16cid:durableId="586498929">
    <w:abstractNumId w:val="17"/>
  </w:num>
  <w:num w:numId="13" w16cid:durableId="2054301947">
    <w:abstractNumId w:val="1"/>
  </w:num>
  <w:num w:numId="14" w16cid:durableId="456995713">
    <w:abstractNumId w:val="8"/>
  </w:num>
  <w:num w:numId="15" w16cid:durableId="405612307">
    <w:abstractNumId w:val="23"/>
  </w:num>
  <w:num w:numId="16" w16cid:durableId="1721434840">
    <w:abstractNumId w:val="16"/>
  </w:num>
  <w:num w:numId="17" w16cid:durableId="1187870261">
    <w:abstractNumId w:val="6"/>
  </w:num>
  <w:num w:numId="18" w16cid:durableId="363675969">
    <w:abstractNumId w:val="27"/>
  </w:num>
  <w:num w:numId="19" w16cid:durableId="1448238688">
    <w:abstractNumId w:val="22"/>
  </w:num>
  <w:num w:numId="20" w16cid:durableId="1923181058">
    <w:abstractNumId w:val="19"/>
  </w:num>
  <w:num w:numId="21" w16cid:durableId="1895694748">
    <w:abstractNumId w:val="13"/>
  </w:num>
  <w:num w:numId="22" w16cid:durableId="1167985219">
    <w:abstractNumId w:val="24"/>
  </w:num>
  <w:num w:numId="23" w16cid:durableId="526219150">
    <w:abstractNumId w:val="26"/>
  </w:num>
  <w:num w:numId="24" w16cid:durableId="362556436">
    <w:abstractNumId w:val="2"/>
  </w:num>
  <w:num w:numId="25" w16cid:durableId="643046685">
    <w:abstractNumId w:val="14"/>
  </w:num>
  <w:num w:numId="26" w16cid:durableId="982588145">
    <w:abstractNumId w:val="12"/>
  </w:num>
  <w:num w:numId="27" w16cid:durableId="1141850691">
    <w:abstractNumId w:val="11"/>
  </w:num>
  <w:num w:numId="28" w16cid:durableId="888804256">
    <w:abstractNumId w:val="20"/>
  </w:num>
  <w:num w:numId="29" w16cid:durableId="1868248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25BD0"/>
    <w:rsid w:val="000E54B0"/>
    <w:rsid w:val="000F5B1B"/>
    <w:rsid w:val="0013556C"/>
    <w:rsid w:val="00150EE5"/>
    <w:rsid w:val="001544F6"/>
    <w:rsid w:val="00155633"/>
    <w:rsid w:val="001567C0"/>
    <w:rsid w:val="00174EA5"/>
    <w:rsid w:val="001B5EA3"/>
    <w:rsid w:val="001C2571"/>
    <w:rsid w:val="002D0EED"/>
    <w:rsid w:val="002E32F0"/>
    <w:rsid w:val="00307D47"/>
    <w:rsid w:val="00312840"/>
    <w:rsid w:val="0032584B"/>
    <w:rsid w:val="00346AD2"/>
    <w:rsid w:val="003636EA"/>
    <w:rsid w:val="003949CD"/>
    <w:rsid w:val="00396C92"/>
    <w:rsid w:val="003A5E6D"/>
    <w:rsid w:val="003D7CDD"/>
    <w:rsid w:val="003E234D"/>
    <w:rsid w:val="003F5E43"/>
    <w:rsid w:val="004001D7"/>
    <w:rsid w:val="004242E0"/>
    <w:rsid w:val="00442245"/>
    <w:rsid w:val="00484818"/>
    <w:rsid w:val="004877FA"/>
    <w:rsid w:val="004925DF"/>
    <w:rsid w:val="0049336C"/>
    <w:rsid w:val="004B5FE2"/>
    <w:rsid w:val="004C44C3"/>
    <w:rsid w:val="004E02BB"/>
    <w:rsid w:val="004F13B5"/>
    <w:rsid w:val="004F4FEA"/>
    <w:rsid w:val="00515891"/>
    <w:rsid w:val="00517AEA"/>
    <w:rsid w:val="005348C3"/>
    <w:rsid w:val="00550271"/>
    <w:rsid w:val="005535BA"/>
    <w:rsid w:val="005901B4"/>
    <w:rsid w:val="005A0621"/>
    <w:rsid w:val="005C7D38"/>
    <w:rsid w:val="005F2832"/>
    <w:rsid w:val="005F55D5"/>
    <w:rsid w:val="00613991"/>
    <w:rsid w:val="00631846"/>
    <w:rsid w:val="006516BA"/>
    <w:rsid w:val="006F6CB0"/>
    <w:rsid w:val="00734998"/>
    <w:rsid w:val="00740110"/>
    <w:rsid w:val="00754C6C"/>
    <w:rsid w:val="00762B5E"/>
    <w:rsid w:val="007869A8"/>
    <w:rsid w:val="007E689E"/>
    <w:rsid w:val="00811659"/>
    <w:rsid w:val="00814EA9"/>
    <w:rsid w:val="00835A9E"/>
    <w:rsid w:val="00871DF2"/>
    <w:rsid w:val="008A1970"/>
    <w:rsid w:val="00925DF0"/>
    <w:rsid w:val="009C1EB8"/>
    <w:rsid w:val="009D1A02"/>
    <w:rsid w:val="009F07A7"/>
    <w:rsid w:val="00A0329D"/>
    <w:rsid w:val="00A10374"/>
    <w:rsid w:val="00A11724"/>
    <w:rsid w:val="00A55211"/>
    <w:rsid w:val="00A602E4"/>
    <w:rsid w:val="00A7329A"/>
    <w:rsid w:val="00AA477C"/>
    <w:rsid w:val="00AA5BFE"/>
    <w:rsid w:val="00B04898"/>
    <w:rsid w:val="00B04E48"/>
    <w:rsid w:val="00B372AF"/>
    <w:rsid w:val="00B43393"/>
    <w:rsid w:val="00B50480"/>
    <w:rsid w:val="00C03B76"/>
    <w:rsid w:val="00C05AB7"/>
    <w:rsid w:val="00C12513"/>
    <w:rsid w:val="00C6005E"/>
    <w:rsid w:val="00C77DA1"/>
    <w:rsid w:val="00CD7540"/>
    <w:rsid w:val="00CE3351"/>
    <w:rsid w:val="00CF12A7"/>
    <w:rsid w:val="00D04109"/>
    <w:rsid w:val="00D04175"/>
    <w:rsid w:val="00D453CE"/>
    <w:rsid w:val="00D709E5"/>
    <w:rsid w:val="00D87086"/>
    <w:rsid w:val="00D90E6A"/>
    <w:rsid w:val="00DB4570"/>
    <w:rsid w:val="00DC4F2C"/>
    <w:rsid w:val="00DD791B"/>
    <w:rsid w:val="00E26DE2"/>
    <w:rsid w:val="00E40A50"/>
    <w:rsid w:val="00E438DB"/>
    <w:rsid w:val="00E731E8"/>
    <w:rsid w:val="00E962C1"/>
    <w:rsid w:val="00ED0832"/>
    <w:rsid w:val="00F132DE"/>
    <w:rsid w:val="00F27D18"/>
    <w:rsid w:val="00F534FA"/>
    <w:rsid w:val="00F63631"/>
    <w:rsid w:val="00F77F4F"/>
    <w:rsid w:val="00FB726D"/>
    <w:rsid w:val="00FC569F"/>
    <w:rsid w:val="00FD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 Golub-Dobrzyń</cp:lastModifiedBy>
  <cp:revision>4</cp:revision>
  <cp:lastPrinted>2023-01-25T09:56:00Z</cp:lastPrinted>
  <dcterms:created xsi:type="dcterms:W3CDTF">2022-10-12T08:42:00Z</dcterms:created>
  <dcterms:modified xsi:type="dcterms:W3CDTF">2023-01-25T11:08:00Z</dcterms:modified>
</cp:coreProperties>
</file>