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5291" w14:textId="5FD3B043" w:rsidR="00ED15F6" w:rsidRDefault="00856AB5" w:rsidP="002E261C">
      <w:pPr>
        <w:pStyle w:val="Teksttreci20"/>
        <w:shd w:val="clear" w:color="auto" w:fill="auto"/>
        <w:jc w:val="left"/>
        <w:sectPr w:rsidR="00ED15F6">
          <w:footerReference w:type="default" r:id="rId6"/>
          <w:pgSz w:w="11900" w:h="16840"/>
          <w:pgMar w:top="1172" w:right="1392" w:bottom="1815" w:left="7239" w:header="0" w:footer="3" w:gutter="0"/>
          <w:cols w:space="720"/>
          <w:noEndnote/>
          <w:docGrid w:linePitch="360"/>
        </w:sectPr>
      </w:pPr>
      <w:r>
        <w:t xml:space="preserve">Załącznik nr </w:t>
      </w:r>
      <w:r w:rsidR="002E261C">
        <w:t>4</w:t>
      </w:r>
      <w:r>
        <w:t xml:space="preserve"> do Regulaminu</w:t>
      </w:r>
      <w:r w:rsidR="002E261C">
        <w:t xml:space="preserve"> konsultacji dotyczących ustalenia zadań do wykonania w ramach budżetu Gminy</w:t>
      </w:r>
      <w:r>
        <w:t xml:space="preserve"> Miast</w:t>
      </w:r>
      <w:r w:rsidR="00F55668">
        <w:t>a</w:t>
      </w:r>
      <w:r>
        <w:t xml:space="preserve"> Golub</w:t>
      </w:r>
      <w:r w:rsidR="00F55668">
        <w:t>ia</w:t>
      </w:r>
      <w:r>
        <w:t>-Dobrzy</w:t>
      </w:r>
      <w:r w:rsidR="00F55668">
        <w:t>nia pn. „Obywatel z własną kasą”.</w:t>
      </w:r>
    </w:p>
    <w:p w14:paraId="05928242" w14:textId="6E589043" w:rsidR="00ED15F6" w:rsidRDefault="002E261C">
      <w:pPr>
        <w:spacing w:line="178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2F2FB7" wp14:editId="2F29C9BE">
            <wp:simplePos x="0" y="0"/>
            <wp:positionH relativeFrom="column">
              <wp:posOffset>-318770</wp:posOffset>
            </wp:positionH>
            <wp:positionV relativeFrom="paragraph">
              <wp:posOffset>-1036320</wp:posOffset>
            </wp:positionV>
            <wp:extent cx="1152341" cy="91440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bywa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DA4E7" w14:textId="17B7AF70" w:rsidR="00ED15F6" w:rsidRDefault="00856AB5">
      <w:pPr>
        <w:pStyle w:val="Teksttreci20"/>
        <w:shd w:val="clear" w:color="auto" w:fill="auto"/>
        <w:spacing w:line="298" w:lineRule="exact"/>
        <w:ind w:right="240"/>
        <w:jc w:val="center"/>
      </w:pPr>
      <w:r>
        <w:t>KARTA OBIEGOWA PROJEKTU ZADANIA</w:t>
      </w:r>
      <w:r w:rsidR="00F42887">
        <w:br/>
      </w:r>
    </w:p>
    <w:p w14:paraId="1DB12C2D" w14:textId="77777777" w:rsidR="002E261C" w:rsidRDefault="002E261C">
      <w:pPr>
        <w:pStyle w:val="Teksttreci20"/>
        <w:shd w:val="clear" w:color="auto" w:fill="auto"/>
        <w:spacing w:line="298" w:lineRule="exact"/>
        <w:ind w:right="2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ED15F6" w14:paraId="44278CD0" w14:textId="77777777">
        <w:trPr>
          <w:trHeight w:hRule="exact" w:val="138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0BDF79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Nazwa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890F95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Projektodawca:</w:t>
            </w:r>
          </w:p>
        </w:tc>
      </w:tr>
      <w:tr w:rsidR="00ED15F6" w14:paraId="75ECD9E6" w14:textId="77777777">
        <w:trPr>
          <w:trHeight w:hRule="exact" w:val="1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51DE8E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Data złożenia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3C301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Nr w rejestrze:</w:t>
            </w:r>
          </w:p>
        </w:tc>
      </w:tr>
    </w:tbl>
    <w:p w14:paraId="1A7032E9" w14:textId="77777777" w:rsidR="00ED15F6" w:rsidRDefault="00ED15F6">
      <w:pPr>
        <w:framePr w:w="9077" w:wrap="notBeside" w:vAnchor="text" w:hAnchor="text" w:xAlign="center" w:y="1"/>
        <w:rPr>
          <w:sz w:val="2"/>
          <w:szCs w:val="2"/>
        </w:rPr>
      </w:pPr>
    </w:p>
    <w:p w14:paraId="5D5DCCEA" w14:textId="77777777" w:rsidR="00ED15F6" w:rsidRDefault="00ED15F6">
      <w:pPr>
        <w:spacing w:line="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963"/>
        <w:gridCol w:w="1838"/>
        <w:gridCol w:w="1848"/>
      </w:tblGrid>
      <w:tr w:rsidR="00ED15F6" w14:paraId="180E219C" w14:textId="77777777">
        <w:trPr>
          <w:trHeight w:hRule="exact" w:val="11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16A7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CF10937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21"/>
              </w:rPr>
              <w:t>Kryteria weryfikacji merytorycznej (szczegółowej)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5FB6942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Teksttreci21"/>
              </w:rPr>
              <w:t>TAK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1E07E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Teksttreci21"/>
              </w:rPr>
              <w:t>NIE</w:t>
            </w:r>
          </w:p>
        </w:tc>
      </w:tr>
      <w:tr w:rsidR="00ED15F6" w14:paraId="2EA423C2" w14:textId="77777777">
        <w:trPr>
          <w:trHeight w:hRule="exact" w:val="11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1D5C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F3B65" w14:textId="62C3207C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 xml:space="preserve">Projekt zadania obejmuje zakres zadań własnych gminy z zastrzeżeniem postanowień zawartych w </w:t>
            </w:r>
            <w:r w:rsidR="00066FB6">
              <w:rPr>
                <w:rStyle w:val="Teksttreci21"/>
              </w:rPr>
              <w:t>ust.</w:t>
            </w:r>
            <w:r>
              <w:rPr>
                <w:rStyle w:val="Teksttreci21"/>
              </w:rPr>
              <w:t xml:space="preserve"> 2. </w:t>
            </w:r>
            <w:r w:rsidR="00066FB6">
              <w:rPr>
                <w:rStyle w:val="Teksttreci21"/>
              </w:rPr>
              <w:t>§ 3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7DF6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B3243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5096FA04" w14:textId="77777777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CA736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7A560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>Projekt zadania nie narusza obowiązujących przepisów prawa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16C9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6FEBA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4252B3F3" w14:textId="77777777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3A21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CD330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Teksttreci21"/>
              </w:rPr>
              <w:t>Projekt zadania pozostaje zgodny z planem zagospodarowania przestrzennego Gminy Miasta Golubia-Dobrzynia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B20D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17FDA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27438394" w14:textId="77777777">
        <w:trPr>
          <w:trHeight w:hRule="exact" w:val="8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E3E60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E58D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>Projekt zadania nie koliduje z zadaniami prowadzonymi lub planowanymi przez</w:t>
            </w:r>
          </w:p>
          <w:p w14:paraId="2CE25C04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>Gminę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E0CB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C8F54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65366C4D" w14:textId="77777777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B8B1F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5139C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>Projekt zadania nie jest sprzeczny z przyjętymi strategiami i programami Gminy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F800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F7EA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46F85127" w14:textId="77777777">
        <w:trPr>
          <w:trHeight w:hRule="exact"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5AAD3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7643A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Teksttreci21"/>
              </w:rPr>
              <w:t>Projekt zadania jest możliwy do zrealizowania w roku budżetowym 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DD68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E4E8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057B60E0" w14:textId="77777777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E19D6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20A53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Teksttreci21"/>
              </w:rPr>
              <w:t>Projekt zadania obejmuje pełen zakres realizacji zadania (projektowanie, realizacja)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2D4FD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C8A6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58048BD9" w14:textId="77777777">
        <w:trPr>
          <w:trHeight w:hRule="exact" w:val="8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0194F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7E4C8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Teksttreci21"/>
              </w:rPr>
              <w:t>Szacunkowy koszt realizacji zadania nie przekracza puli środków Budżetu Obywatelskiego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BAE0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E04A2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58F6C1FB" w14:textId="77777777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5EB3C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160"/>
              <w:jc w:val="left"/>
            </w:pPr>
            <w:r>
              <w:rPr>
                <w:rStyle w:val="Teksttreci21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CE29BF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Teksttreci21"/>
              </w:rPr>
              <w:t>Szacunkowe koszty generowane po realizacji zadania są współmiernie wysokie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7321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A4A9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D7CAB2E" w14:textId="77777777" w:rsidR="00ED15F6" w:rsidRDefault="00ED15F6">
      <w:pPr>
        <w:framePr w:w="9077" w:wrap="notBeside" w:vAnchor="text" w:hAnchor="text" w:xAlign="center" w:y="1"/>
        <w:rPr>
          <w:sz w:val="2"/>
          <w:szCs w:val="2"/>
        </w:rPr>
      </w:pPr>
    </w:p>
    <w:p w14:paraId="02BFB3E5" w14:textId="77777777" w:rsidR="00ED15F6" w:rsidRDefault="00856AB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963"/>
        <w:gridCol w:w="1838"/>
        <w:gridCol w:w="1848"/>
      </w:tblGrid>
      <w:tr w:rsidR="00ED15F6" w14:paraId="32DD48FE" w14:textId="77777777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503CE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F9E60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Teksttreci21"/>
              </w:rPr>
              <w:t>w stosunku do wartości składanego projektu zadania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B9D9E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A0F2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E461362" w14:textId="77777777" w:rsidR="00ED15F6" w:rsidRDefault="00856AB5">
      <w:pPr>
        <w:pStyle w:val="Podpistabeli0"/>
        <w:framePr w:w="9077" w:wrap="notBeside" w:vAnchor="text" w:hAnchor="text" w:xAlign="center" w:y="1"/>
        <w:shd w:val="clear" w:color="auto" w:fill="auto"/>
      </w:pPr>
      <w:r>
        <w:t>Opinia wydziałów merytorycznych Urzędu Miasta Golubia-Dobrzynia, wchodzących w skład Zespołu ds. Budżetu Obywatelskiego Gminy Miasta Golubia-Dobrzynia</w:t>
      </w:r>
    </w:p>
    <w:p w14:paraId="11629203" w14:textId="77777777" w:rsidR="00ED15F6" w:rsidRDefault="00ED15F6">
      <w:pPr>
        <w:framePr w:w="9077" w:wrap="notBeside" w:vAnchor="text" w:hAnchor="text" w:xAlign="center" w:y="1"/>
        <w:rPr>
          <w:sz w:val="2"/>
          <w:szCs w:val="2"/>
        </w:rPr>
      </w:pPr>
    </w:p>
    <w:p w14:paraId="0D8836DD" w14:textId="77777777" w:rsidR="00ED15F6" w:rsidRDefault="00ED15F6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6"/>
        <w:gridCol w:w="2266"/>
        <w:gridCol w:w="2275"/>
      </w:tblGrid>
      <w:tr w:rsidR="00ED15F6" w14:paraId="7D375B61" w14:textId="7777777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DAD717C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280"/>
              <w:jc w:val="left"/>
            </w:pPr>
            <w:proofErr w:type="spellStart"/>
            <w:r>
              <w:rPr>
                <w:rStyle w:val="Teksttreci21"/>
              </w:rPr>
              <w:t>L.p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1E77A8A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Teksttreci21"/>
              </w:rPr>
              <w:t>Wydział merytoryczny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54C776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Teksttreci21"/>
              </w:rPr>
              <w:t>Data przyjęcia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4F713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Teksttreci21"/>
              </w:rPr>
              <w:t>Data zwrotu</w:t>
            </w:r>
          </w:p>
        </w:tc>
      </w:tr>
      <w:tr w:rsidR="00ED15F6" w14:paraId="0CD65E08" w14:textId="7777777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9A361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32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DA5EB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Wydział Finansowy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EE81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4A54E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64963EEE" w14:textId="7777777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1155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32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94BC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Wydział Gospodarki Komunalnej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9EC9A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6B6FA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6F4E080E" w14:textId="77777777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90D72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32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5B836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Wydział Infrastruktury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DBBD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2BF9F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5F6" w14:paraId="61F4A050" w14:textId="77777777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8045D" w14:textId="77777777" w:rsidR="00ED15F6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ind w:left="32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C2041" w14:textId="460C26FF" w:rsidR="002E261C" w:rsidRDefault="00856AB5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line="246" w:lineRule="exact"/>
              <w:jc w:val="left"/>
            </w:pPr>
            <w:r>
              <w:rPr>
                <w:rStyle w:val="Teksttreci21"/>
              </w:rPr>
              <w:t>Wydział Organizacyjny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E277D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EA5C" w14:textId="77777777" w:rsidR="00ED15F6" w:rsidRDefault="00ED15F6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B7158D" w14:textId="77777777" w:rsidR="00ED15F6" w:rsidRDefault="00ED15F6">
      <w:pPr>
        <w:framePr w:w="9077" w:wrap="notBeside" w:vAnchor="text" w:hAnchor="text" w:xAlign="center" w:y="1"/>
        <w:rPr>
          <w:sz w:val="2"/>
          <w:szCs w:val="2"/>
        </w:rPr>
      </w:pPr>
    </w:p>
    <w:p w14:paraId="0AC278B3" w14:textId="261B9150" w:rsidR="00ED15F6" w:rsidRDefault="002E261C">
      <w:pPr>
        <w:rPr>
          <w:sz w:val="2"/>
          <w:szCs w:val="2"/>
        </w:rPr>
      </w:pPr>
      <w:r>
        <w:rPr>
          <w:sz w:val="2"/>
          <w:szCs w:val="2"/>
        </w:rPr>
        <w:t>G</w:t>
      </w:r>
    </w:p>
    <w:p w14:paraId="619D2087" w14:textId="093AB7BC" w:rsidR="00ED15F6" w:rsidRDefault="002E261C">
      <w:pPr>
        <w:rPr>
          <w:sz w:val="2"/>
          <w:szCs w:val="2"/>
        </w:rPr>
      </w:pPr>
      <w:r>
        <w:rPr>
          <w:sz w:val="2"/>
          <w:szCs w:val="2"/>
        </w:rPr>
        <w:t>GG</w:t>
      </w:r>
    </w:p>
    <w:sectPr w:rsidR="00ED15F6">
      <w:type w:val="continuous"/>
      <w:pgSz w:w="11900" w:h="16840"/>
      <w:pgMar w:top="1055" w:right="1527" w:bottom="172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B89C" w14:textId="77777777" w:rsidR="009D4982" w:rsidRDefault="009D4982">
      <w:r>
        <w:separator/>
      </w:r>
    </w:p>
  </w:endnote>
  <w:endnote w:type="continuationSeparator" w:id="0">
    <w:p w14:paraId="4E251634" w14:textId="77777777" w:rsidR="009D4982" w:rsidRDefault="009D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31C9" w14:textId="2E86FE41" w:rsidR="00ED15F6" w:rsidRDefault="002E26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22493E" wp14:editId="4FCAB4CD">
              <wp:simplePos x="0" y="0"/>
              <wp:positionH relativeFrom="page">
                <wp:posOffset>3755390</wp:posOffset>
              </wp:positionH>
              <wp:positionV relativeFrom="page">
                <wp:posOffset>9725025</wp:posOffset>
              </wp:positionV>
              <wp:extent cx="80645" cy="151130"/>
              <wp:effectExtent l="254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3029E" w14:textId="77777777" w:rsidR="00ED15F6" w:rsidRDefault="00856AB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7D59" w:rsidRPr="007B7D59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24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765.75pt;width:6.35pt;height:11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" filled="f" stroked="f">
              <v:textbox style="mso-fit-shape-to-text:t" inset="0,0,0,0">
                <w:txbxContent>
                  <w:p w14:paraId="1193029E" w14:textId="77777777" w:rsidR="00ED15F6" w:rsidRDefault="00856AB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7D59" w:rsidRPr="007B7D59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A653" w14:textId="77777777" w:rsidR="009D4982" w:rsidRDefault="009D4982"/>
  </w:footnote>
  <w:footnote w:type="continuationSeparator" w:id="0">
    <w:p w14:paraId="410483EE" w14:textId="77777777" w:rsidR="009D4982" w:rsidRDefault="009D4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6"/>
    <w:rsid w:val="00066FB6"/>
    <w:rsid w:val="002E261C"/>
    <w:rsid w:val="007B7D59"/>
    <w:rsid w:val="00856AB5"/>
    <w:rsid w:val="009D4982"/>
    <w:rsid w:val="00D90825"/>
    <w:rsid w:val="00E70F01"/>
    <w:rsid w:val="00ED15F6"/>
    <w:rsid w:val="00F142DF"/>
    <w:rsid w:val="00F42887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B1C1"/>
  <w15:docId w15:val="{DC0C2B49-6B9D-4EE3-AD23-1F618B9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0">
    <w:name w:val="Tekst treści (3) Exact"/>
    <w:basedOn w:val="Teksttreci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0">
    <w:name w:val="Tekst treści (4) Exact"/>
    <w:basedOn w:val="Teksttreci4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D5F4F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51">
    <w:name w:val="Tekst treści (5)"/>
    <w:basedOn w:val="Teksttreci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5CDAA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after="100" w:line="318" w:lineRule="exact"/>
    </w:pPr>
    <w:rPr>
      <w:b/>
      <w:bCs/>
      <w:sz w:val="28"/>
      <w:szCs w:val="2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10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8" w:lineRule="exact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020" w:line="96" w:lineRule="exact"/>
      <w:jc w:val="center"/>
    </w:pPr>
    <w:rPr>
      <w:sz w:val="8"/>
      <w:szCs w:val="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98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ZebrowskiB</dc:creator>
  <cp:lastModifiedBy>Agnieszka Błażejewska</cp:lastModifiedBy>
  <cp:revision>5</cp:revision>
  <cp:lastPrinted>2020-02-21T11:10:00Z</cp:lastPrinted>
  <dcterms:created xsi:type="dcterms:W3CDTF">2020-02-20T13:42:00Z</dcterms:created>
  <dcterms:modified xsi:type="dcterms:W3CDTF">2020-02-21T11:23:00Z</dcterms:modified>
</cp:coreProperties>
</file>